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Cricut,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001-40257</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10855 South River Front Parkway</w:t>
              <w:br/>
              <w:t>South Jordan</w:t>
              <w:br/>
              <w:t xml:space="preserve">UTAH </w:t>
              <w:br/>
              <w:t>84095</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1-385-351-0633</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Ashish Arora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1051</w:t>
            </w:r>
          </w:p>
        </w:tc>
        <w:tc>
          <w:tcPr>
            <w:tcW w:w="1391" w:type="dxa"/>
            <w:tcBorders/>
            <w:vAlign w:val="center"/>
          </w:tcPr>
          <w:p>
            <w:pPr>
              <w:pStyle w:val="TableContents"/>
              <w:bidi w:val="0"/>
              <w:spacing w:before="0" w:after="283"/>
              <w:jc w:val="left"/>
              <w:rPr/>
            </w:pPr>
            <w:r>
              <w:rPr/>
              <w:t>4971.23</w:t>
            </w:r>
          </w:p>
        </w:tc>
        <w:tc>
          <w:tcPr>
            <w:tcW w:w="1565" w:type="dxa"/>
            <w:tcBorders/>
            <w:vAlign w:val="center"/>
          </w:tcPr>
          <w:p>
            <w:pPr>
              <w:pStyle w:val="TableContents"/>
              <w:bidi w:val="0"/>
              <w:spacing w:before="0" w:after="283"/>
              <w:jc w:val="left"/>
              <w:rPr/>
            </w:pPr>
            <w:r>
              <w:rPr/>
              <w:t>55019004</w:t>
            </w:r>
          </w:p>
        </w:tc>
        <w:tc>
          <w:tcPr>
            <w:tcW w:w="1574" w:type="dxa"/>
            <w:tcBorders/>
            <w:vAlign w:val="center"/>
          </w:tcPr>
          <w:p>
            <w:pPr>
              <w:pStyle w:val="TableContents"/>
              <w:bidi w:val="0"/>
              <w:spacing w:before="0" w:after="283"/>
              <w:jc w:val="left"/>
              <w:rPr/>
            </w:pPr>
            <w:r>
              <w:rPr/>
              <w:t>07/15/2026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03/01/2018</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Cricut,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1051</w:t>
            </w:r>
          </w:p>
        </w:tc>
        <w:tc>
          <w:tcPr>
            <w:tcW w:w="1041" w:type="dxa"/>
            <w:tcBorders/>
            <w:vAlign w:val="center"/>
          </w:tcPr>
          <w:p>
            <w:pPr>
              <w:pStyle w:val="TableContents"/>
              <w:bidi w:val="0"/>
              <w:spacing w:before="0" w:after="283"/>
              <w:jc w:val="left"/>
              <w:rPr/>
            </w:pPr>
            <w:r>
              <w:rPr/>
              <w:t>03/01/2018</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9"/>
        <w:gridCol w:w="959"/>
        <w:gridCol w:w="1581"/>
        <w:gridCol w:w="1711"/>
      </w:tblGrid>
      <w:tr>
        <w:trPr/>
        <w:tc>
          <w:tcPr>
            <w:tcW w:w="2935"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05/20/2026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236964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237186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05/22/2026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238710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06/01/2026</w:t>
            </w:r>
          </w:p>
        </w:tc>
        <w:tc>
          <w:tcPr>
            <w:tcW w:w="1581" w:type="dxa"/>
            <w:tcBorders/>
            <w:vAlign w:val="center"/>
          </w:tcPr>
          <w:p>
            <w:pPr>
              <w:pStyle w:val="TableContents"/>
              <w:bidi w:val="0"/>
              <w:spacing w:before="0" w:after="283"/>
              <w:jc w:val="left"/>
              <w:rPr/>
            </w:pPr>
            <w:r>
              <w:rPr/>
              <w:t>16366</w:t>
            </w:r>
          </w:p>
        </w:tc>
        <w:tc>
          <w:tcPr>
            <w:tcW w:w="1711" w:type="dxa"/>
            <w:tcBorders/>
            <w:vAlign w:val="center"/>
          </w:tcPr>
          <w:p>
            <w:pPr>
              <w:pStyle w:val="TableContents"/>
              <w:bidi w:val="0"/>
              <w:spacing w:before="0" w:after="283"/>
              <w:jc w:val="left"/>
              <w:rPr/>
            </w:pPr>
            <w:r>
              <w:rPr/>
              <w:t>70309.97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7"/>
        <w:gridCol w:w="6358"/>
      </w:tblGrid>
      <w:tr>
        <w:trPr/>
        <w:tc>
          <w:tcPr>
            <w:tcW w:w="3847" w:type="dxa"/>
            <w:tcBorders/>
            <w:vAlign w:val="center"/>
          </w:tcPr>
          <w:p>
            <w:pPr>
              <w:pStyle w:val="TableContents"/>
              <w:bidi w:val="0"/>
              <w:spacing w:before="0" w:after="283"/>
              <w:jc w:val="left"/>
              <w:rPr/>
            </w:pPr>
            <w:r>
              <w:rPr/>
              <w:t>Remarks</w:t>
            </w:r>
          </w:p>
        </w:tc>
        <w:tc>
          <w:tcPr>
            <w:tcW w:w="6358" w:type="dxa"/>
            <w:tcBorders/>
            <w:vAlign w:val="center"/>
          </w:tcPr>
          <w:p>
            <w:pPr>
              <w:pStyle w:val="TableContents"/>
              <w:bidi w:val="0"/>
              <w:spacing w:before="0" w:after="0"/>
              <w:jc w:val="left"/>
              <w:rPr/>
            </w:pPr>
            <w:r>
              <w:rPr/>
              <w:t>The sales of shares set forth herein are made in connection with a selling plan dated 8/20/2025 that is intended to comply with Rule 10b5-1(c).</w:t>
            </w:r>
          </w:p>
        </w:tc>
      </w:tr>
      <w:tr>
        <w:trPr/>
        <w:tc>
          <w:tcPr>
            <w:tcW w:w="3847" w:type="dxa"/>
            <w:tcBorders/>
            <w:vAlign w:val="center"/>
          </w:tcPr>
          <w:p>
            <w:pPr>
              <w:pStyle w:val="TableContents"/>
              <w:bidi w:val="0"/>
              <w:spacing w:before="0" w:after="283"/>
              <w:jc w:val="left"/>
              <w:rPr/>
            </w:pPr>
            <w:r>
              <w:rPr/>
              <w:t>Date of Notice</w:t>
            </w:r>
          </w:p>
        </w:tc>
        <w:tc>
          <w:tcPr>
            <w:tcW w:w="6358" w:type="dxa"/>
            <w:tcBorders/>
            <w:vAlign w:val="center"/>
          </w:tcPr>
          <w:p>
            <w:pPr>
              <w:pStyle w:val="TableContents"/>
              <w:bidi w:val="0"/>
              <w:spacing w:before="0" w:after="0"/>
              <w:jc w:val="left"/>
              <w:rPr/>
            </w:pPr>
            <w:r>
              <w:rPr/>
              <w:t>07/15/2026</w:t>
            </w:r>
          </w:p>
        </w:tc>
      </w:tr>
      <w:tr>
        <w:trPr/>
        <w:tc>
          <w:tcPr>
            <w:tcW w:w="3847" w:type="dxa"/>
            <w:tcBorders/>
            <w:vAlign w:val="center"/>
          </w:tcPr>
          <w:p>
            <w:pPr>
              <w:pStyle w:val="TableContents"/>
              <w:bidi w:val="0"/>
              <w:spacing w:before="0" w:after="283"/>
              <w:jc w:val="left"/>
              <w:rPr/>
            </w:pPr>
            <w:r>
              <w:rPr/>
              <w:t>Date of Plan Adoption or Giving of Instruction, If Relying on Rule 10b5-1</w:t>
            </w:r>
          </w:p>
        </w:tc>
        <w:tc>
          <w:tcPr>
            <w:tcW w:w="6358"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7" w:type="dxa"/>
            <w:tcBorders/>
            <w:vAlign w:val="center"/>
          </w:tcPr>
          <w:p>
            <w:pPr>
              <w:pStyle w:val="TableContents"/>
              <w:bidi w:val="0"/>
              <w:spacing w:before="0" w:after="283"/>
              <w:jc w:val="left"/>
              <w:rPr/>
            </w:pPr>
            <w:r>
              <w:rPr/>
              <w:t>Signature</w:t>
            </w:r>
          </w:p>
        </w:tc>
        <w:tc>
          <w:tcPr>
            <w:tcW w:w="6358" w:type="dxa"/>
            <w:tcBorders/>
            <w:vAlign w:val="center"/>
          </w:tcPr>
          <w:p>
            <w:pPr>
              <w:pStyle w:val="TableContents"/>
              <w:bidi w:val="0"/>
              <w:spacing w:before="0" w:after="0"/>
              <w:jc w:val="left"/>
              <w:rPr/>
            </w:pPr>
            <w:r>
              <w:rPr/>
              <w:t>Goldman Sachs &amp; Co. LLC on behalf of Ashish Arora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3551</Characters>
  <CharactersWithSpaces>4196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