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REIFF MELISSA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Cricut,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CRCT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CRICUT,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10855 SOUTH RIVER FRONT PARKWAY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30,414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112,478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are represented by restricted stock units which vest in four equal quarterly installments beginning on August 15,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Lauren Curtin,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9723" TargetMode="External"/><Relationship Id="rId14" Type="http://schemas.openxmlformats.org/officeDocument/2006/relationships/hyperlink" Target="http://www.sec.gov/cgi-bin/browse-edgar?action=getcompany&amp;CIK=00018289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2026-06-04T15:52:08Z</dcterms:created>
  <dcterms:modified xsi:type="dcterms:W3CDTF">2026-06-04T15:52:08Z</dcterms:modified>
</cp:coreProperties>
</file>