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9795.xml.htm"/>
      <w:bookmarkStart w:id="1" w:name="kswkform4_17871797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1131"/>
        <w:gridCol w:w="423"/>
        <w:gridCol w:w="876"/>
        <w:gridCol w:w="1237"/>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5.5964</w:t>
            </w:r>
            <w:r>
              <w:rPr>
                <w:rFonts w:ascii="Times;serif" w:hAnsi="Times;serif"/>
                <w:color w:val="008000"/>
                <w:position w:val="7"/>
                <w:sz w:val="16"/>
                <w:sz w:val="20"/>
                <w:shd w:fill="FFFFFF" w:val="clear"/>
              </w:rPr>
              <w:t>(2)</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4,147,105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5.5263</w:t>
            </w:r>
            <w:r>
              <w:rPr>
                <w:rFonts w:ascii="Times;serif" w:hAnsi="Times;serif"/>
                <w:color w:val="008000"/>
                <w:position w:val="7"/>
                <w:sz w:val="16"/>
                <w:sz w:val="20"/>
                <w:shd w:fill="FFFFFF" w:val="clear"/>
              </w:rPr>
              <w:t>(3)</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4,087,105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5.4831</w:t>
            </w:r>
            <w:r>
              <w:rPr>
                <w:rFonts w:ascii="Times;serif" w:hAnsi="Times;serif"/>
                <w:color w:val="008000"/>
                <w:position w:val="7"/>
                <w:sz w:val="16"/>
                <w:sz w:val="20"/>
                <w:shd w:fill="FFFFFF" w:val="clear"/>
              </w:rPr>
              <w:t>(4)</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4,027,105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1,750,000</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5,777,105</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71"/>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20,257,506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$5.5100 to $5.7350,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$5.4300 to $5.5750,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$5.4200 to $5.5650,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into one share of Class A Common Stock at the option of the holder and has no expiration date. The conversion transactions reported herein are exempt from Section 16(b) of the Securities Exchange Act of 1934 (the "Act") pursuant to Rule 16b-6(b) promulgated under the Act. Such conversion transactions are being effected in connection with a Rule 10b5-1 trading plan that the reporting person has entered into that is currently subject to a cooling-off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953</Words>
  <Characters>5041</Characters>
  <CharactersWithSpaces>5885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