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1931.xml.htm"/>
      <w:bookmarkStart w:id="1" w:name="kswkform4_17847519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Williamson Billie Ida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677</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113,155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dividend equivalent restricted stock units that were granted in connection with a recurring semi-annual cash dividend of $.10 per share to holders of the issuer's stock, paid on July 21, 2026, to stockholders of record at the close of business on July 7, 2026. Holders of restricted stock units that were unvested on the record date were automatically credited with a dividend equivalent based on the value of the per share dividend pursuant to the terms of the issuer's equity incentive documents.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3990"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3517</Characters>
  <CharactersWithSpaces>4104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