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283"/>
              <w:jc w:val="left"/>
              <w:rPr/>
            </w:pPr>
            <w:r>
              <w:rPr/>
              <w:t>Name of Issuer</w:t>
            </w:r>
          </w:p>
        </w:tc>
        <w:tc>
          <w:tcPr>
            <w:tcW w:w="4484" w:type="dxa"/>
            <w:tcBorders/>
            <w:vAlign w:val="center"/>
          </w:tcPr>
          <w:p>
            <w:pPr>
              <w:pStyle w:val="TableContents"/>
              <w:bidi w:val="0"/>
              <w:spacing w:before="0" w:after="0"/>
              <w:jc w:val="left"/>
              <w:rPr/>
            </w:pPr>
            <w:r>
              <w:rPr/>
              <w:t>Cricut, Inc.</w:t>
            </w:r>
          </w:p>
        </w:tc>
      </w:tr>
      <w:tr>
        <w:trPr/>
        <w:tc>
          <w:tcPr>
            <w:tcW w:w="5721" w:type="dxa"/>
            <w:tcBorders/>
            <w:vAlign w:val="center"/>
          </w:tcPr>
          <w:p>
            <w:pPr>
              <w:pStyle w:val="TableContents"/>
              <w:bidi w:val="0"/>
              <w:spacing w:before="0" w:after="283"/>
              <w:jc w:val="left"/>
              <w:rPr/>
            </w:pPr>
            <w:r>
              <w:rPr/>
              <w:t>SEC File Number</w:t>
            </w:r>
          </w:p>
        </w:tc>
        <w:tc>
          <w:tcPr>
            <w:tcW w:w="4484" w:type="dxa"/>
            <w:tcBorders/>
            <w:vAlign w:val="center"/>
          </w:tcPr>
          <w:p>
            <w:pPr>
              <w:pStyle w:val="TableContents"/>
              <w:bidi w:val="0"/>
              <w:spacing w:before="0" w:after="0"/>
              <w:jc w:val="left"/>
              <w:rPr/>
            </w:pPr>
            <w:r>
              <w:rPr/>
              <w:t>001-40257</w:t>
            </w:r>
          </w:p>
        </w:tc>
      </w:tr>
      <w:tr>
        <w:trPr/>
        <w:tc>
          <w:tcPr>
            <w:tcW w:w="5721" w:type="dxa"/>
            <w:tcBorders/>
            <w:vAlign w:val="center"/>
          </w:tcPr>
          <w:p>
            <w:pPr>
              <w:pStyle w:val="TableContents"/>
              <w:bidi w:val="0"/>
              <w:spacing w:before="0" w:after="283"/>
              <w:jc w:val="left"/>
              <w:rPr/>
            </w:pPr>
            <w:r>
              <w:rPr/>
              <w:t>Address of Issuer</w:t>
            </w:r>
          </w:p>
        </w:tc>
        <w:tc>
          <w:tcPr>
            <w:tcW w:w="4484"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5721" w:type="dxa"/>
            <w:tcBorders/>
            <w:vAlign w:val="center"/>
          </w:tcPr>
          <w:p>
            <w:pPr>
              <w:pStyle w:val="TableContents"/>
              <w:bidi w:val="0"/>
              <w:spacing w:before="0" w:after="283"/>
              <w:jc w:val="left"/>
              <w:rPr/>
            </w:pPr>
            <w:r>
              <w:rPr/>
              <w:t>Phone</w:t>
            </w:r>
          </w:p>
        </w:tc>
        <w:tc>
          <w:tcPr>
            <w:tcW w:w="4484" w:type="dxa"/>
            <w:tcBorders/>
            <w:vAlign w:val="center"/>
          </w:tcPr>
          <w:p>
            <w:pPr>
              <w:pStyle w:val="TableContents"/>
              <w:bidi w:val="0"/>
              <w:spacing w:before="0" w:after="0"/>
              <w:jc w:val="left"/>
              <w:rPr/>
            </w:pPr>
            <w:r>
              <w:rPr/>
              <w:t>877-727-4288</w:t>
            </w:r>
          </w:p>
        </w:tc>
      </w:tr>
      <w:tr>
        <w:trPr/>
        <w:tc>
          <w:tcPr>
            <w:tcW w:w="5721" w:type="dxa"/>
            <w:tcBorders/>
            <w:vAlign w:val="center"/>
          </w:tcPr>
          <w:p>
            <w:pPr>
              <w:pStyle w:val="TableContents"/>
              <w:bidi w:val="0"/>
              <w:spacing w:before="0" w:after="283"/>
              <w:jc w:val="left"/>
              <w:rPr/>
            </w:pPr>
            <w:r>
              <w:rPr/>
              <w:t>Name of Person for Whose Account the Securities are To Be Sold</w:t>
            </w:r>
          </w:p>
        </w:tc>
        <w:tc>
          <w:tcPr>
            <w:tcW w:w="4484" w:type="dxa"/>
            <w:tcBorders/>
            <w:vAlign w:val="center"/>
          </w:tcPr>
          <w:p>
            <w:pPr>
              <w:pStyle w:val="TableContents"/>
              <w:bidi w:val="0"/>
              <w:spacing w:before="0" w:after="0"/>
              <w:jc w:val="left"/>
              <w:rPr/>
            </w:pPr>
            <w:r>
              <w:rPr/>
              <w:t>Harmer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1" w:type="dxa"/>
            <w:tcBorders/>
            <w:vAlign w:val="center"/>
          </w:tcPr>
          <w:p>
            <w:pPr>
              <w:pStyle w:val="TableContents"/>
              <w:bidi w:val="0"/>
              <w:spacing w:before="0" w:after="283"/>
              <w:jc w:val="left"/>
              <w:rPr/>
            </w:pPr>
            <w:r>
              <w:rPr/>
              <w:t>Relationship to Issuer</w:t>
            </w:r>
          </w:p>
        </w:tc>
        <w:tc>
          <w:tcPr>
            <w:tcW w:w="44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56950.00</w:t>
            </w:r>
          </w:p>
        </w:tc>
        <w:tc>
          <w:tcPr>
            <w:tcW w:w="1552" w:type="dxa"/>
            <w:tcBorders/>
            <w:vAlign w:val="center"/>
          </w:tcPr>
          <w:p>
            <w:pPr>
              <w:pStyle w:val="TableContents"/>
              <w:bidi w:val="0"/>
              <w:spacing w:before="0" w:after="283"/>
              <w:jc w:val="left"/>
              <w:rPr/>
            </w:pPr>
            <w:r>
              <w:rPr/>
              <w:t>54662100</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8238</w:t>
            </w:r>
          </w:p>
        </w:tc>
        <w:tc>
          <w:tcPr>
            <w:tcW w:w="1070" w:type="dxa"/>
            <w:tcBorders/>
            <w:vAlign w:val="center"/>
          </w:tcPr>
          <w:p>
            <w:pPr>
              <w:pStyle w:val="TableContents"/>
              <w:bidi w:val="0"/>
              <w:spacing w:before="0" w:after="283"/>
              <w:jc w:val="left"/>
              <w:rPr/>
            </w:pPr>
            <w:r>
              <w:rPr/>
              <w:t>05/15/2025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05/15/2026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1762</w:t>
            </w:r>
          </w:p>
        </w:tc>
        <w:tc>
          <w:tcPr>
            <w:tcW w:w="1070" w:type="dxa"/>
            <w:tcBorders/>
            <w:vAlign w:val="center"/>
          </w:tcPr>
          <w:p>
            <w:pPr>
              <w:pStyle w:val="TableContents"/>
              <w:bidi w:val="0"/>
              <w:spacing w:before="0" w:after="283"/>
              <w:jc w:val="left"/>
              <w:rPr/>
            </w:pPr>
            <w:r>
              <w:rPr/>
              <w:t>05/15/2026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Ryan Harmer</w:t>
              <w:br/>
              <w:t>10855 South River Front Parkway</w:t>
              <w:br/>
              <w:t>South Jordan   UT   84095</w:t>
            </w:r>
          </w:p>
        </w:tc>
        <w:tc>
          <w:tcPr>
            <w:tcW w:w="3019" w:type="dxa"/>
            <w:tcBorders/>
            <w:vAlign w:val="center"/>
          </w:tcPr>
          <w:p>
            <w:pPr>
              <w:pStyle w:val="TableContents"/>
              <w:bidi w:val="0"/>
              <w:spacing w:before="0" w:after="283"/>
              <w:jc w:val="left"/>
              <w:rPr/>
            </w:pPr>
            <w:r>
              <w:rPr/>
              <w:t>Class A</w:t>
            </w:r>
          </w:p>
        </w:tc>
        <w:tc>
          <w:tcPr>
            <w:tcW w:w="959" w:type="dxa"/>
            <w:tcBorders/>
            <w:vAlign w:val="center"/>
          </w:tcPr>
          <w:p>
            <w:pPr>
              <w:pStyle w:val="TableContents"/>
              <w:bidi w:val="0"/>
              <w:spacing w:before="0" w:after="283"/>
              <w:jc w:val="left"/>
              <w:rPr/>
            </w:pPr>
            <w:r>
              <w:rPr/>
              <w:t>05/28/2026</w:t>
            </w:r>
          </w:p>
        </w:tc>
        <w:tc>
          <w:tcPr>
            <w:tcW w:w="1581" w:type="dxa"/>
            <w:tcBorders/>
            <w:vAlign w:val="center"/>
          </w:tcPr>
          <w:p>
            <w:pPr>
              <w:pStyle w:val="TableContents"/>
              <w:bidi w:val="0"/>
              <w:spacing w:before="0" w:after="283"/>
              <w:jc w:val="left"/>
              <w:rPr/>
            </w:pPr>
            <w:r>
              <w:rPr/>
              <w:t>17267</w:t>
            </w:r>
          </w:p>
        </w:tc>
        <w:tc>
          <w:tcPr>
            <w:tcW w:w="1711" w:type="dxa"/>
            <w:tcBorders/>
            <w:vAlign w:val="center"/>
          </w:tcPr>
          <w:p>
            <w:pPr>
              <w:pStyle w:val="TableContents"/>
              <w:bidi w:val="0"/>
              <w:spacing w:before="0" w:after="283"/>
              <w:jc w:val="left"/>
              <w:rPr/>
            </w:pPr>
            <w:r>
              <w:rPr/>
              <w:t>71211.87</w:t>
            </w:r>
          </w:p>
        </w:tc>
      </w:tr>
      <w:tr>
        <w:trPr/>
        <w:tc>
          <w:tcPr>
            <w:tcW w:w="2935" w:type="dxa"/>
            <w:tcBorders/>
            <w:vAlign w:val="center"/>
          </w:tcPr>
          <w:p>
            <w:pPr>
              <w:pStyle w:val="TableContents"/>
              <w:bidi w:val="0"/>
              <w:spacing w:before="0" w:after="283"/>
              <w:jc w:val="left"/>
              <w:rPr/>
            </w:pPr>
            <w:r>
              <w:rPr/>
              <w:t>Ryan Harmer</w:t>
              <w:br/>
              <w:t>10855 South River Front Parkway</w:t>
              <w:br/>
              <w:t>South Jordan   UT   84095</w:t>
            </w:r>
          </w:p>
        </w:tc>
        <w:tc>
          <w:tcPr>
            <w:tcW w:w="3019" w:type="dxa"/>
            <w:tcBorders/>
            <w:vAlign w:val="center"/>
          </w:tcPr>
          <w:p>
            <w:pPr>
              <w:pStyle w:val="TableContents"/>
              <w:bidi w:val="0"/>
              <w:spacing w:before="0" w:after="283"/>
              <w:jc w:val="left"/>
              <w:rPr/>
            </w:pPr>
            <w:r>
              <w:rPr/>
              <w:t>Class A</w:t>
            </w:r>
          </w:p>
        </w:tc>
        <w:tc>
          <w:tcPr>
            <w:tcW w:w="959" w:type="dxa"/>
            <w:tcBorders/>
            <w:vAlign w:val="center"/>
          </w:tcPr>
          <w:p>
            <w:pPr>
              <w:pStyle w:val="TableContents"/>
              <w:bidi w:val="0"/>
              <w:spacing w:before="0" w:after="283"/>
              <w:jc w:val="left"/>
              <w:rPr/>
            </w:pPr>
            <w:r>
              <w:rPr/>
              <w:t>08/13/2026</w:t>
            </w:r>
          </w:p>
        </w:tc>
        <w:tc>
          <w:tcPr>
            <w:tcW w:w="1581"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30000.00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3"/>
        <w:gridCol w:w="8432"/>
      </w:tblGrid>
      <w:tr>
        <w:trPr/>
        <w:tc>
          <w:tcPr>
            <w:tcW w:w="1773" w:type="dxa"/>
            <w:tcBorders/>
            <w:vAlign w:val="center"/>
          </w:tcPr>
          <w:p>
            <w:pPr>
              <w:pStyle w:val="TableContents"/>
              <w:bidi w:val="0"/>
              <w:spacing w:before="0" w:after="283"/>
              <w:jc w:val="left"/>
              <w:rPr/>
            </w:pPr>
            <w:r>
              <w:rPr/>
              <w:t>Remarks</w:t>
            </w:r>
          </w:p>
        </w:tc>
        <w:tc>
          <w:tcPr>
            <w:tcW w:w="8432"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Date of Notice</w:t>
            </w:r>
          </w:p>
        </w:tc>
        <w:tc>
          <w:tcPr>
            <w:tcW w:w="8432"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3" w:type="dxa"/>
            <w:tcBorders/>
            <w:vAlign w:val="center"/>
          </w:tcPr>
          <w:p>
            <w:pPr>
              <w:pStyle w:val="TableContents"/>
              <w:bidi w:val="0"/>
              <w:spacing w:before="0" w:after="283"/>
              <w:jc w:val="left"/>
              <w:rPr/>
            </w:pPr>
            <w:r>
              <w:rPr/>
              <w:t>Signature</w:t>
            </w:r>
          </w:p>
        </w:tc>
        <w:tc>
          <w:tcPr>
            <w:tcW w:w="8432" w:type="dxa"/>
            <w:tcBorders/>
            <w:vAlign w:val="center"/>
          </w:tcPr>
          <w:p>
            <w:pPr>
              <w:pStyle w:val="TableContents"/>
              <w:bidi w:val="0"/>
              <w:spacing w:before="0" w:after="0"/>
              <w:jc w:val="left"/>
              <w:rPr/>
            </w:pPr>
            <w:r>
              <w:rPr/>
              <w:t>/s/ Daniel Tucci, as a duly authorized representative of Fidelity Brokerage Services LLC, as attorney-in-fact for Ryan Harmer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3283</Characters>
  <CharactersWithSpaces>3860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