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Cricut,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Stock, $0.001 par value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09/21/2026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Steven Blasnik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2,530,714.00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400,000.00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2,530,714.00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400,000.00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2,930,714.00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5.09 %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The shares set forth in Rows 5 and 7 consist of 2,530,714 shares of Class B Common Stock, $0.001 par value (the "Class B Shares") held of record by Mr. Blasnik. Each Class B Share is convertible into one share of Class A Common Stock, $0.001 par value (the "Class A Shares") at the option of the holder and has no expiration date. The shares set forth in Rows 6 and 8 consist of (i) 200,000 Class B Shares held of record by the Julie Blasnik 2020 Trust, for which Mr. Blasnik and his spouse serve as co-trustees, and (ii) 200,000 Class B Shares held of record by the Sarah Blasnik 2020 Trust, for which Mr. Blasnik and his spouse serve as co-trustees. The shares set forth in Row 9 consist of (i) 2,530,714 Class B Shares held of record by Mr. Blasnik, (ii) 200,000 Class B Shares held of record by the Julie Blasnik 2020 Trust, for which Mr. Blasnik and his spouse serve as co-trustees, and (iii) 200,000 Class B Shares held of record by the Sarah Blasnik 2020 Trust, for which Mr. Blasnik and his spouse serve as co-trustees The percentage set forth in Row 11 is calculated based on 57,592,814 Class A Shares of the Issuer (as defined below), which includes 54,662,100 outstanding Class A Shares as of July 29, 2026 and 2,930,714 Class B Shares beneficially owned by Mr. Blasnik and assumes that only Class B Shares beneficially owned by Mr. Blasnik convert to Class A Shares. Assuming the conversion of all Class B Shares into Class A Shares, the percentage in row 11 would equal 1.40%.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Cricut,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10855 South River Front Parkway South Jordan, UT 84095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Steven Blasnik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c/o Cricut, Inc. 10855 South River Front Parkway South Jordan, UT 84095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4 of this Schedule 13G (this "Schedule"), which response is incorporated herein by reference.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Stock, $0.001 par value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9 of this Schedule, which response is incorporated herein by reference.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Reference is made to the response to Row 11 of this Schedule, which response is incorporated herein by reference.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5 of this Schedule, which response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6 of this Schedule, which response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7 of this Schedule, which response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Reference is made to the response to Row 8 of this Schedule, which response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4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09"/>
        <w:gridCol w:w="1709"/>
      </w:tblGrid>
      <w:tr>
        <w:trPr/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59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591"/>
            </w:tblGrid>
            <w:tr>
              <w:trPr/>
              <w:tc>
                <w:tcPr>
                  <w:tcW w:w="15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Steven Blasnik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82"/>
        <w:gridCol w:w="4423"/>
      </w:tblGrid>
      <w:tr>
        <w:trPr/>
        <w:tc>
          <w:tcPr>
            <w:tcW w:w="578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2"/>
              <w:gridCol w:w="9023"/>
            </w:tblGrid>
            <w:tr>
              <w:trPr/>
              <w:tc>
                <w:tcPr>
                  <w:tcW w:w="11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Steven Blasnik</w:t>
                  </w:r>
                </w:p>
              </w:tc>
            </w:tr>
            <w:tr>
              <w:trPr/>
              <w:tc>
                <w:tcPr>
                  <w:tcW w:w="11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Steven Blasnik</w:t>
                  </w:r>
                </w:p>
              </w:tc>
            </w:tr>
            <w:tr>
              <w:trPr/>
              <w:tc>
                <w:tcPr>
                  <w:tcW w:w="11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09/21/2026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4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1042</Words>
  <Characters>5209</Characters>
  <CharactersWithSpaces>6243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