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51382.xml.htm"/>
      <w:bookmarkStart w:id="1" w:name="kswkform4_17873513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Ashish Arora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CRICUT,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10855 SOUTH RIVER FRONT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JORDAN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Cricut,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290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5,777,105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4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1221"/>
        <w:gridCol w:w="801"/>
        <w:gridCol w:w="1071"/>
        <w:gridCol w:w="831"/>
        <w:gridCol w:w="906"/>
      </w:tblGrid>
      <w:tr>
        <w:trPr>
          <w:tblHeader w:val="true"/>
        </w:trPr>
        <w:tc>
          <w:tcPr>
            <w:tcW w:w="1254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630,294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630,294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16,137,062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16,137,062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2,558,065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2,558,065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Class B Common Stock is convertible into one share of Class A Common Stock at the option of the holder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by the Arora Trust dated February 14, 2012 for which the reporting person and his spouse serve as trustees.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transfers to: the reporting person's spouse on August 18, 2026 (which were subsequently transferred to the MA GRAT A dated August 14, 2026), the AA GRAT A dated August 14, 2026, and the Rushil Arora Trust, each on August 19, 2026. Such transfers are exempt from Section 16(b) pursuant to Rule 16b-5 and/or 16b-13.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shares transferred by reporting person to the AA GRAT A dated August 14, 2026, on August 19, 2026. Such transfer is exempt from Section 16(b) pursuant to Rule 16b-5 and/or Rule 16b-13.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shares are held by the AA GRAT A dated August 14, 2026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Reflects shares transferred by reporting person's spouse to the MA GRAT A dated August 14, 2026, on August 19, 2026. Such transfer is exempt from Section 16(b) pursuant to Rule 16b-5 and/or Rule 16b-13.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shares are held by the MA GRAT A dated August 14, 2026 for which the reporting person's spouse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Reflects shares transferred by reporting person to the Rushil Arora Trust on August 19, 2026. Such transfer is exempt from Section 16(b) pursuant to Rule 16b-5 and/or Rule 16b-13.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shares are held by the Rushil Arora Trust dated January 20, 2021 for which the reporting person and his spouse serve as trustees.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Curtin,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1564" TargetMode="External"/><Relationship Id="rId5" Type="http://schemas.openxmlformats.org/officeDocument/2006/relationships/hyperlink" Target="http://www.sec.gov/cgi-bin/browse-edgar?action=getcompany&amp;CIK=00018289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923</Words>
  <Characters>4740</Characters>
  <CharactersWithSpaces>5547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