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64" w:before="0" w:after="0"/>
        <w:jc w:val="center"/>
        <w:rPr>
          <w:rFonts w:ascii="Arial;sans-serif" w:hAnsi="Arial;sans-serif"/>
          <w:b w:val="false"/>
          <w:color w:val="000000"/>
          <w:sz w:val="18"/>
        </w:rPr>
      </w:pPr>
      <w:r>
        <w:rPr>
          <w:rFonts w:ascii="Arial;sans-serif" w:hAnsi="Arial;sans-serif"/>
          <w:b w:val="false"/>
          <w:color w:val="000000"/>
          <w:sz w:val="18"/>
        </w:rPr>
        <w:t>_________________________________</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52" w:before="0" w:after="0"/>
        <w:jc w:val="center"/>
        <w:rPr>
          <w:rFonts w:ascii="Arial;sans-serif" w:hAnsi="Arial;sans-serif"/>
          <w:b w:val="false"/>
          <w:color w:val="000000"/>
          <w:sz w:val="18"/>
        </w:rPr>
      </w:pPr>
      <w:r>
        <w:rPr>
          <w:rFonts w:ascii="Arial;sans-serif" w:hAnsi="Arial;sans-serif"/>
          <w:b w:val="false"/>
          <w:color w:val="000000"/>
          <w:sz w:val="18"/>
        </w:rPr>
        <w:t>_________________________________</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 of</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The Securities Exchange Act of 1934</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Date of Report (Date of earliest event reported)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June 3, 2026</w:t>
      </w:r>
    </w:p>
    <w:p>
      <w:pPr>
        <w:pStyle w:val="TextBody"/>
        <w:bidi w:val="0"/>
        <w:spacing w:lineRule="auto" w:line="276" w:before="0" w:after="60"/>
        <w:jc w:val="center"/>
        <w:rPr>
          <w:rFonts w:ascii="Arial;sans-serif" w:hAnsi="Arial;sans-serif"/>
          <w:b w:val="false"/>
          <w:color w:val="000000"/>
          <w:sz w:val="18"/>
        </w:rPr>
      </w:pPr>
      <w:r>
        <w:rPr>
          <w:rFonts w:ascii="Arial;sans-serif" w:hAnsi="Arial;sans-serif"/>
          <w:b w:val="false"/>
          <w:color w:val="000000"/>
          <w:sz w:val="18"/>
        </w:rPr>
        <w:t>__________________________________</w:t>
      </w:r>
    </w:p>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Cricut,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___________________________________</w:t>
      </w:r>
    </w:p>
    <w:tbl>
      <w:tblPr>
        <w:tblW w:w="10205" w:type="dxa"/>
        <w:jc w:val="left"/>
        <w:tblInd w:w="0" w:type="dxa"/>
        <w:tblLayout w:type="fixed"/>
        <w:tblCellMar>
          <w:top w:w="28" w:type="dxa"/>
          <w:left w:w="28" w:type="dxa"/>
          <w:bottom w:w="28" w:type="dxa"/>
          <w:right w:w="28" w:type="dxa"/>
        </w:tblCellMar>
      </w:tblPr>
      <w:tblGrid>
        <w:gridCol w:w="1751"/>
        <w:gridCol w:w="1541"/>
        <w:gridCol w:w="1553"/>
        <w:gridCol w:w="680"/>
        <w:gridCol w:w="680"/>
        <w:gridCol w:w="688"/>
        <w:gridCol w:w="964"/>
        <w:gridCol w:w="964"/>
        <w:gridCol w:w="1384"/>
      </w:tblGrid>
      <w:tr>
        <w:trPr/>
        <w:tc>
          <w:tcPr>
            <w:tcW w:w="175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001-40257</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87-0282025</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10855 South River Front Parkway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South Jordan, Utah 84095</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(Zip code)</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(385) 351-0633</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pPr>
      <w:r>
        <w:rPr>
          <w:rFonts w:ascii="Arial;sans-serif" w:hAnsi="Arial;sans-serif"/>
          <w:b w:val="false"/>
          <w:color w:val="000000"/>
          <w:sz w:val="16"/>
        </w:rPr>
        <w:t>(Former name or former address, if changed since last report)</w:t>
        <w:br/>
      </w:r>
      <w:r>
        <w:rPr>
          <w:rFonts w:ascii="Arial;sans-serif" w:hAnsi="Arial;sans-serif"/>
          <w:b w:val="false"/>
          <w:color w:val="000000"/>
          <w:sz w:val="18"/>
        </w:rPr>
        <w:t>_____________________________________</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3"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43"/>
        <w:gridCol w:w="1348"/>
        <w:gridCol w:w="1353"/>
        <w:gridCol w:w="109"/>
        <w:gridCol w:w="109"/>
        <w:gridCol w:w="109"/>
        <w:gridCol w:w="526"/>
        <w:gridCol w:w="526"/>
        <w:gridCol w:w="528"/>
        <w:gridCol w:w="109"/>
        <w:gridCol w:w="109"/>
        <w:gridCol w:w="109"/>
        <w:gridCol w:w="1086"/>
        <w:gridCol w:w="1086"/>
        <w:gridCol w:w="1555"/>
      </w:tblGrid>
      <w:tr>
        <w:trPr/>
        <w:tc>
          <w:tcPr>
            <w:tcW w:w="15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CRCT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Arial;sans-serif" w:hAnsi="Arial;sans-serif"/>
          <w:b w:val="false"/>
          <w:color w:val="000000"/>
          <w:sz w:val="20"/>
        </w:rPr>
        <w:t>Emerging growth company</w:t>
      </w:r>
      <w:r>
        <w:rPr>
          <w:color w:val="000000"/>
        </w:rPr>
        <w:t xml:space="preserve"> ☐</w:t>
      </w:r>
    </w:p>
    <w:p>
      <w:pPr>
        <w:pStyle w:val="TextBody"/>
        <w:bidi w:val="0"/>
        <w:spacing w:lineRule="auto" w:line="288" w:before="120" w:after="283"/>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rFonts w:ascii="Arial;sans-serif" w:hAnsi="Arial;sans-serif"/>
          <w:b/>
          <w:color w:val="000000"/>
          <w:sz w:val="20"/>
        </w:rPr>
      </w:pPr>
      <w:r>
        <w:rPr>
          <w:rFonts w:ascii="Arial;sans-serif" w:hAnsi="Arial;sans-serif"/>
          <w:b/>
          <w:color w:val="000000"/>
          <w:sz w:val="20"/>
        </w:rPr>
        <w:t>Item 5.07    Submission of Matters to a Vote of Security Holders.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Cricut Inc. (the “Company”) held its 2026 Annual Meeting of Stockholders (“Annual Meeting”) on June 3, 2026. At its Annual Meeting, the Company elected the following seven individuals to its Board of Directors (the “Board”). Each director will serve for the ensuing year and until his or her successor is duly elected and qualified.</w:t>
      </w:r>
    </w:p>
    <w:tbl>
      <w:tblPr>
        <w:tblW w:w="5729" w:type="dxa"/>
        <w:jc w:val="center"/>
        <w:tblInd w:w="0" w:type="dxa"/>
        <w:tblLayout w:type="fixed"/>
        <w:tblCellMar>
          <w:top w:w="28" w:type="dxa"/>
          <w:left w:w="28" w:type="dxa"/>
          <w:bottom w:w="28" w:type="dxa"/>
          <w:right w:w="28" w:type="dxa"/>
        </w:tblCellMar>
      </w:tblPr>
      <w:tblGrid>
        <w:gridCol w:w="549"/>
        <w:gridCol w:w="481"/>
        <w:gridCol w:w="484"/>
        <w:gridCol w:w="379"/>
        <w:gridCol w:w="379"/>
        <w:gridCol w:w="383"/>
        <w:gridCol w:w="459"/>
        <w:gridCol w:w="459"/>
        <w:gridCol w:w="461"/>
        <w:gridCol w:w="495"/>
        <w:gridCol w:w="495"/>
        <w:gridCol w:w="705"/>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Nominee</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Votes For</w:t>
            </w:r>
          </w:p>
        </w:tc>
        <w:tc>
          <w:tcPr>
            <w:tcW w:w="13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Votes Withheld</w:t>
            </w:r>
          </w:p>
        </w:tc>
        <w:tc>
          <w:tcPr>
            <w:tcW w:w="169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Broker Non-Votes</w:t>
            </w:r>
          </w:p>
        </w:tc>
      </w:tr>
      <w:tr>
        <w:trPr/>
        <w:tc>
          <w:tcPr>
            <w:tcW w:w="1514"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Ashish Arora</w:t>
            </w:r>
          </w:p>
        </w:tc>
        <w:tc>
          <w:tcPr>
            <w:tcW w:w="1141"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761,842,129</w:t>
            </w:r>
          </w:p>
        </w:tc>
        <w:tc>
          <w:tcPr>
            <w:tcW w:w="1379"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10,723,611</w:t>
            </w:r>
          </w:p>
        </w:tc>
        <w:tc>
          <w:tcPr>
            <w:tcW w:w="1695" w:type="dxa"/>
            <w:gridSpan w:val="3"/>
            <w:tcBorders>
              <w:top w:val="single" w:sz="2" w:space="0" w:color="000000"/>
              <w:left w:val="single" w:sz="2" w:space="0" w:color="000000"/>
              <w:right w:val="single" w:sz="2" w:space="0" w:color="000000"/>
            </w:tcBorders>
            <w:shd w:fill="CCEE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28,855,354</w:t>
            </w:r>
          </w:p>
        </w:tc>
      </w:tr>
      <w:tr>
        <w:trPr/>
        <w:tc>
          <w:tcPr>
            <w:tcW w:w="1514"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Steven Blasnik</w:t>
            </w:r>
          </w:p>
        </w:tc>
        <w:tc>
          <w:tcPr>
            <w:tcW w:w="1141"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760,661,365</w:t>
            </w:r>
          </w:p>
        </w:tc>
        <w:tc>
          <w:tcPr>
            <w:tcW w:w="137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11,904,375</w:t>
            </w:r>
          </w:p>
        </w:tc>
        <w:tc>
          <w:tcPr>
            <w:tcW w:w="1695"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28,855,354</w:t>
            </w:r>
          </w:p>
        </w:tc>
      </w:tr>
      <w:tr>
        <w:trPr/>
        <w:tc>
          <w:tcPr>
            <w:tcW w:w="1514"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Russell Freeman</w:t>
            </w:r>
          </w:p>
        </w:tc>
        <w:tc>
          <w:tcPr>
            <w:tcW w:w="1141"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761,547,161</w:t>
            </w:r>
          </w:p>
        </w:tc>
        <w:tc>
          <w:tcPr>
            <w:tcW w:w="1379"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11,018,579</w:t>
            </w:r>
          </w:p>
        </w:tc>
        <w:tc>
          <w:tcPr>
            <w:tcW w:w="1695" w:type="dxa"/>
            <w:gridSpan w:val="3"/>
            <w:tcBorders>
              <w:top w:val="single" w:sz="2" w:space="0" w:color="000000"/>
              <w:left w:val="single" w:sz="2" w:space="0" w:color="000000"/>
              <w:right w:val="single" w:sz="2" w:space="0" w:color="000000"/>
            </w:tcBorders>
            <w:shd w:fill="CCEE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28,855,354</w:t>
            </w:r>
          </w:p>
        </w:tc>
      </w:tr>
      <w:tr>
        <w:trPr/>
        <w:tc>
          <w:tcPr>
            <w:tcW w:w="1514"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Jason Makler</w:t>
            </w:r>
          </w:p>
        </w:tc>
        <w:tc>
          <w:tcPr>
            <w:tcW w:w="1141"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756,904,068</w:t>
            </w:r>
          </w:p>
        </w:tc>
        <w:tc>
          <w:tcPr>
            <w:tcW w:w="137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15,661,672</w:t>
            </w:r>
          </w:p>
        </w:tc>
        <w:tc>
          <w:tcPr>
            <w:tcW w:w="1695"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28,855,354</w:t>
            </w:r>
          </w:p>
        </w:tc>
      </w:tr>
      <w:tr>
        <w:trPr/>
        <w:tc>
          <w:tcPr>
            <w:tcW w:w="1514"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Melissa Reiff</w:t>
            </w:r>
          </w:p>
        </w:tc>
        <w:tc>
          <w:tcPr>
            <w:tcW w:w="1141"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761,521,672</w:t>
            </w:r>
          </w:p>
        </w:tc>
        <w:tc>
          <w:tcPr>
            <w:tcW w:w="1379"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11,044,068</w:t>
            </w:r>
          </w:p>
        </w:tc>
        <w:tc>
          <w:tcPr>
            <w:tcW w:w="1695" w:type="dxa"/>
            <w:gridSpan w:val="3"/>
            <w:tcBorders>
              <w:top w:val="single" w:sz="2" w:space="0" w:color="000000"/>
              <w:left w:val="single" w:sz="2" w:space="0" w:color="000000"/>
              <w:right w:val="single" w:sz="2" w:space="0" w:color="000000"/>
            </w:tcBorders>
            <w:shd w:fill="CCEE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28,855,354</w:t>
            </w:r>
          </w:p>
        </w:tc>
      </w:tr>
      <w:tr>
        <w:trPr/>
        <w:tc>
          <w:tcPr>
            <w:tcW w:w="1514"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Billie Williamson</w:t>
            </w:r>
          </w:p>
        </w:tc>
        <w:tc>
          <w:tcPr>
            <w:tcW w:w="1141"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761,522,269</w:t>
            </w:r>
          </w:p>
        </w:tc>
        <w:tc>
          <w:tcPr>
            <w:tcW w:w="137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11,043,471</w:t>
            </w:r>
          </w:p>
        </w:tc>
        <w:tc>
          <w:tcPr>
            <w:tcW w:w="1695"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28,855,354</w:t>
            </w:r>
          </w:p>
        </w:tc>
      </w:tr>
      <w:tr>
        <w:trPr/>
        <w:tc>
          <w:tcPr>
            <w:tcW w:w="1514"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Heidi Zak</w:t>
            </w:r>
          </w:p>
        </w:tc>
        <w:tc>
          <w:tcPr>
            <w:tcW w:w="1141"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762,255,813</w:t>
            </w:r>
          </w:p>
        </w:tc>
        <w:tc>
          <w:tcPr>
            <w:tcW w:w="1379"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10,309,927</w:t>
            </w:r>
          </w:p>
        </w:tc>
        <w:tc>
          <w:tcPr>
            <w:tcW w:w="1695" w:type="dxa"/>
            <w:gridSpan w:val="3"/>
            <w:tcBorders>
              <w:top w:val="single" w:sz="2" w:space="0" w:color="000000"/>
              <w:left w:val="single" w:sz="2" w:space="0" w:color="000000"/>
              <w:bottom w:val="single" w:sz="2" w:space="0" w:color="000000"/>
              <w:right w:val="single" w:sz="2" w:space="0" w:color="000000"/>
            </w:tcBorders>
            <w:shd w:fill="CCEE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28,855,354</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addition, the following proposals were voted on and approved at the Annual Meeting.</w:t>
      </w:r>
    </w:p>
    <w:tbl>
      <w:tblPr>
        <w:tblW w:w="10205" w:type="dxa"/>
        <w:jc w:val="center"/>
        <w:tblInd w:w="0" w:type="dxa"/>
        <w:tblLayout w:type="fixed"/>
        <w:tblCellMar>
          <w:top w:w="28" w:type="dxa"/>
          <w:left w:w="28" w:type="dxa"/>
          <w:bottom w:w="28" w:type="dxa"/>
          <w:right w:w="28" w:type="dxa"/>
        </w:tblCellMar>
      </w:tblPr>
      <w:tblGrid>
        <w:gridCol w:w="1990"/>
        <w:gridCol w:w="1749"/>
        <w:gridCol w:w="1758"/>
        <w:gridCol w:w="379"/>
        <w:gridCol w:w="379"/>
        <w:gridCol w:w="383"/>
        <w:gridCol w:w="434"/>
        <w:gridCol w:w="376"/>
        <w:gridCol w:w="318"/>
        <w:gridCol w:w="380"/>
        <w:gridCol w:w="380"/>
        <w:gridCol w:w="381"/>
        <w:gridCol w:w="392"/>
        <w:gridCol w:w="372"/>
        <w:gridCol w:w="534"/>
      </w:tblGrid>
      <w:tr>
        <w:trPr/>
        <w:tc>
          <w:tcPr>
            <w:tcW w:w="1990"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549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Votes For</w:t>
            </w:r>
          </w:p>
        </w:tc>
        <w:tc>
          <w:tcPr>
            <w:tcW w:w="1128"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Votes Against</w:t>
            </w:r>
          </w:p>
        </w:tc>
        <w:tc>
          <w:tcPr>
            <w:tcW w:w="114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Abstentions</w:t>
            </w:r>
          </w:p>
        </w:tc>
        <w:tc>
          <w:tcPr>
            <w:tcW w:w="12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Broker Non-Votes</w:t>
            </w:r>
          </w:p>
        </w:tc>
      </w:tr>
      <w:tr>
        <w:trPr/>
        <w:tc>
          <w:tcPr>
            <w:tcW w:w="5497"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Proposal to approve, on a non-binding advisory basis, the compensation of the Company’s named executive officers as described in the proxy statement.</w:t>
            </w:r>
          </w:p>
        </w:tc>
        <w:tc>
          <w:tcPr>
            <w:tcW w:w="1141"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760,620,738</w:t>
            </w:r>
          </w:p>
        </w:tc>
        <w:tc>
          <w:tcPr>
            <w:tcW w:w="1128"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11,873,058</w:t>
            </w:r>
          </w:p>
        </w:tc>
        <w:tc>
          <w:tcPr>
            <w:tcW w:w="1141"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71,944</w:t>
            </w:r>
          </w:p>
        </w:tc>
        <w:tc>
          <w:tcPr>
            <w:tcW w:w="1298" w:type="dxa"/>
            <w:gridSpan w:val="3"/>
            <w:tcBorders>
              <w:top w:val="single" w:sz="2" w:space="0" w:color="000000"/>
              <w:left w:val="single" w:sz="2" w:space="0" w:color="000000"/>
              <w:right w:val="single" w:sz="2" w:space="0" w:color="000000"/>
            </w:tcBorders>
            <w:shd w:fill="CCEEFF" w:val="clear"/>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28,855,354</w:t>
            </w:r>
          </w:p>
        </w:tc>
      </w:tr>
      <w:tr>
        <w:trPr/>
        <w:tc>
          <w:tcPr>
            <w:tcW w:w="5497" w:type="dxa"/>
            <w:gridSpan w:val="3"/>
            <w:tcBorders>
              <w:top w:val="single" w:sz="2" w:space="0" w:color="000000"/>
              <w:left w:val="single" w:sz="2" w:space="0" w:color="000000"/>
              <w:bottom w:val="single" w:sz="2"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Proposal to ratify the appointment of BDO USA, P.C. as the Company’s independent registered public accounting firm for the fiscal year ending December 31, 2026.</w:t>
            </w:r>
          </w:p>
        </w:tc>
        <w:tc>
          <w:tcPr>
            <w:tcW w:w="1141" w:type="dxa"/>
            <w:gridSpan w:val="3"/>
            <w:tcBorders>
              <w:top w:val="single" w:sz="2" w:space="0" w:color="000000"/>
              <w:left w:val="single" w:sz="2" w:space="0" w:color="000000"/>
              <w:bottom w:val="single" w:sz="2"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800,970,919</w:t>
            </w:r>
          </w:p>
        </w:tc>
        <w:tc>
          <w:tcPr>
            <w:tcW w:w="1128" w:type="dxa"/>
            <w:gridSpan w:val="3"/>
            <w:tcBorders>
              <w:top w:val="single" w:sz="2" w:space="0" w:color="000000"/>
              <w:left w:val="single" w:sz="2" w:space="0" w:color="000000"/>
              <w:bottom w:val="single" w:sz="2"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326,657</w:t>
            </w:r>
          </w:p>
        </w:tc>
        <w:tc>
          <w:tcPr>
            <w:tcW w:w="1141" w:type="dxa"/>
            <w:gridSpan w:val="3"/>
            <w:tcBorders>
              <w:top w:val="single" w:sz="2" w:space="0" w:color="000000"/>
              <w:left w:val="single" w:sz="2" w:space="0" w:color="000000"/>
              <w:bottom w:val="single" w:sz="2"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123,518</w:t>
            </w:r>
          </w:p>
        </w:tc>
        <w:tc>
          <w:tcPr>
            <w:tcW w:w="1298" w:type="dxa"/>
            <w:gridSpan w:val="3"/>
            <w:tcBorders>
              <w:top w:val="single" w:sz="2" w:space="0" w:color="000000"/>
              <w:left w:val="single" w:sz="2" w:space="0" w:color="000000"/>
              <w:bottom w:val="single" w:sz="2" w:space="0" w:color="000000"/>
              <w:right w:val="single" w:sz="2" w:space="0" w:color="000000"/>
            </w:tcBorders>
            <w:shd w:fill="FFFFFF" w:val="clear"/>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80"/>
        <w:ind w:left="0" w:right="0" w:hanging="450"/>
        <w:jc w:val="left"/>
        <w:rPr>
          <w:rFonts w:ascii="Arial;sans-serif" w:hAnsi="Arial;sans-serif"/>
          <w:b w:val="false"/>
          <w:i/>
          <w:color w:val="000000"/>
          <w:sz w:val="20"/>
        </w:rPr>
      </w:pPr>
      <w:r>
        <w:rPr>
          <w:rFonts w:ascii="Arial;sans-serif" w:hAnsi="Arial;sans-serif"/>
          <w:b w:val="false"/>
          <w:i/>
          <w:color w:val="000000"/>
          <w:sz w:val="20"/>
        </w:rPr>
        <w:t>(d)Exhibits</w:t>
      </w:r>
    </w:p>
    <w:tbl>
      <w:tblPr>
        <w:tblW w:w="10205" w:type="dxa"/>
        <w:jc w:val="left"/>
        <w:tblInd w:w="0" w:type="dxa"/>
        <w:tblLayout w:type="fixed"/>
        <w:tblCellMar>
          <w:top w:w="28" w:type="dxa"/>
          <w:left w:w="28" w:type="dxa"/>
          <w:bottom w:w="28" w:type="dxa"/>
          <w:right w:w="28" w:type="dxa"/>
        </w:tblCellMar>
      </w:tblPr>
      <w:tblGrid>
        <w:gridCol w:w="541"/>
        <w:gridCol w:w="474"/>
        <w:gridCol w:w="478"/>
        <w:gridCol w:w="2548"/>
        <w:gridCol w:w="2548"/>
        <w:gridCol w:w="3616"/>
      </w:tblGrid>
      <w:tr>
        <w:trPr/>
        <w:tc>
          <w:tcPr>
            <w:tcW w:w="54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Exhibit Number</w:t>
            </w:r>
          </w:p>
        </w:tc>
        <w:tc>
          <w:tcPr>
            <w:tcW w:w="8712" w:type="dxa"/>
            <w:gridSpan w:val="3"/>
            <w:tcBorders/>
            <w:tcMar>
              <w:top w:w="0" w:type="dxa"/>
              <w:left w:w="0" w:type="dxa"/>
              <w:bottom w:w="0" w:type="dxa"/>
              <w:right w:w="0" w:type="dxa"/>
            </w:tcMar>
            <w:vAlign w:val="center"/>
          </w:tcPr>
          <w:p>
            <w:pPr>
              <w:pStyle w:val="TableContents"/>
              <w:bidi w:val="0"/>
              <w:spacing w:lineRule="auto" w:line="232" w:before="75" w:after="30"/>
              <w:jc w:val="left"/>
              <w:rPr>
                <w:rFonts w:ascii="Arial;sans-serif" w:hAnsi="Arial;sans-serif"/>
                <w:b/>
                <w:color w:val="000000"/>
                <w:sz w:val="20"/>
                <w:u w:val="single"/>
              </w:rPr>
            </w:pPr>
            <w:r>
              <w:rPr>
                <w:rFonts w:ascii="Arial;sans-serif" w:hAnsi="Arial;sans-serif"/>
                <w:b/>
                <w:color w:val="000000"/>
                <w:sz w:val="20"/>
                <w:u w:val="single"/>
              </w:rPr>
              <w:t>Exhibit Description</w:t>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871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18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3898" w:type="dxa"/>
        <w:jc w:val="left"/>
        <w:tblInd w:w="0" w:type="dxa"/>
        <w:tblLayout w:type="fixed"/>
        <w:tblCellMar>
          <w:top w:w="28" w:type="dxa"/>
          <w:left w:w="28" w:type="dxa"/>
          <w:bottom w:w="28" w:type="dxa"/>
          <w:right w:w="28" w:type="dxa"/>
        </w:tblCellMar>
      </w:tblPr>
      <w:tblGrid>
        <w:gridCol w:w="211"/>
        <w:gridCol w:w="186"/>
        <w:gridCol w:w="188"/>
        <w:gridCol w:w="409"/>
        <w:gridCol w:w="409"/>
        <w:gridCol w:w="411"/>
        <w:gridCol w:w="609"/>
        <w:gridCol w:w="609"/>
        <w:gridCol w:w="86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Cricut,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4, 2026</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Kimball Shill</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Kimball Shill</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570</Words>
  <Characters>3408</Characters>
  <CharactersWithSpaces>3874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